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color w:val="000000"/>
        </w:rPr>
      </w:pPr>
      <w:r>
        <w:rPr>
          <w:rFonts w:eastAsia="黑体"/>
          <w:color w:val="000000"/>
          <w:sz w:val="32"/>
          <w:szCs w:val="32"/>
        </w:rPr>
        <w:t>附件1</w:t>
      </w:r>
      <w:r>
        <w:rPr>
          <w:color w:val="000000"/>
          <w:kern w:val="0"/>
          <w:sz w:val="31"/>
          <w:szCs w:val="31"/>
          <w:lang w:bidi="ar"/>
        </w:rPr>
        <w:t xml:space="preserve"> </w:t>
      </w:r>
    </w:p>
    <w:p>
      <w:pPr>
        <w:spacing w:line="560" w:lineRule="exact"/>
        <w:jc w:val="center"/>
        <w:rPr>
          <w:rFonts w:eastAsia="方正小标宋简体"/>
          <w:color w:val="000000"/>
          <w:kern w:val="0"/>
          <w:sz w:val="44"/>
          <w:szCs w:val="44"/>
        </w:rPr>
      </w:pPr>
      <w:r>
        <w:rPr>
          <w:rFonts w:eastAsia="仿宋"/>
          <w:color w:val="000000"/>
          <w:kern w:val="0"/>
          <w:sz w:val="43"/>
          <w:szCs w:val="43"/>
          <w:lang w:bidi="ar"/>
        </w:rPr>
        <w:t xml:space="preserve">  </w:t>
      </w:r>
    </w:p>
    <w:p>
      <w:pPr>
        <w:spacing w:line="560" w:lineRule="exact"/>
        <w:jc w:val="center"/>
        <w:rPr>
          <w:rFonts w:eastAsia="方正小标宋简体"/>
          <w:color w:val="000000"/>
          <w:kern w:val="0"/>
          <w:sz w:val="44"/>
          <w:szCs w:val="44"/>
        </w:rPr>
      </w:pPr>
      <w:bookmarkStart w:id="0" w:name="_GoBack"/>
      <w:r>
        <w:rPr>
          <w:rFonts w:eastAsia="方正小标宋简体"/>
          <w:color w:val="000000"/>
          <w:kern w:val="0"/>
          <w:sz w:val="44"/>
          <w:szCs w:val="44"/>
        </w:rPr>
        <w:t>2020年度“诵读中国”经典诵读比赛方案</w:t>
      </w:r>
      <w:bookmarkEnd w:id="0"/>
    </w:p>
    <w:p>
      <w:pPr>
        <w:widowControl/>
        <w:spacing w:line="560" w:lineRule="exact"/>
        <w:ind w:firstLine="640" w:firstLineChars="200"/>
        <w:jc w:val="left"/>
        <w:rPr>
          <w:rFonts w:hint="eastAsia" w:eastAsia="仿宋_GB2312"/>
          <w:color w:val="000000"/>
          <w:sz w:val="32"/>
          <w:szCs w:val="32"/>
        </w:rPr>
      </w:pPr>
    </w:p>
    <w:p>
      <w:pPr>
        <w:widowControl/>
        <w:spacing w:line="560" w:lineRule="exact"/>
        <w:ind w:firstLine="640" w:firstLineChars="200"/>
        <w:jc w:val="left"/>
        <w:rPr>
          <w:color w:val="000000"/>
        </w:rPr>
      </w:pPr>
      <w:r>
        <w:rPr>
          <w:rFonts w:eastAsia="仿宋_GB2312"/>
          <w:color w:val="000000"/>
          <w:sz w:val="32"/>
          <w:szCs w:val="32"/>
        </w:rPr>
        <w:t>诵读古今经典，弘扬中国精神。聚焦2020年决胜全面建成小康社会，为彰显中华语言文化魅力，抒发爱国情怀，展现全国人民众志成城、抗击疫情的精神，歌颂社会主义现代化建设取得的辉煌成就，根据湖南省语委、省教育厅《关于举办第二届中华经典诵写讲大赛的通知》要求，特举办学院2020年“诵读中国”经典诵读比赛，并确定方案如下：</w:t>
      </w:r>
      <w:r>
        <w:rPr>
          <w:rFonts w:eastAsia="仿宋_GB2312"/>
          <w:color w:val="000000"/>
          <w:kern w:val="0"/>
          <w:sz w:val="31"/>
          <w:szCs w:val="31"/>
          <w:lang w:bidi="ar"/>
        </w:rPr>
        <w:t xml:space="preserve"> </w:t>
      </w:r>
    </w:p>
    <w:p>
      <w:pPr>
        <w:widowControl/>
        <w:spacing w:line="560" w:lineRule="exact"/>
        <w:ind w:firstLine="640" w:firstLineChars="200"/>
        <w:jc w:val="left"/>
        <w:rPr>
          <w:color w:val="000000"/>
          <w:sz w:val="32"/>
          <w:szCs w:val="32"/>
        </w:rPr>
      </w:pPr>
      <w:r>
        <w:rPr>
          <w:rFonts w:eastAsia="黑体"/>
          <w:color w:val="000000"/>
          <w:kern w:val="0"/>
          <w:sz w:val="32"/>
          <w:szCs w:val="32"/>
          <w:lang w:bidi="ar"/>
        </w:rPr>
        <w:t xml:space="preserve">一、组织机构 </w:t>
      </w:r>
    </w:p>
    <w:p>
      <w:pPr>
        <w:widowControl/>
        <w:spacing w:line="560" w:lineRule="exact"/>
        <w:ind w:firstLine="640" w:firstLineChars="200"/>
        <w:jc w:val="left"/>
        <w:rPr>
          <w:rFonts w:eastAsia="仿宋_GB2312"/>
          <w:color w:val="000000"/>
          <w:sz w:val="32"/>
          <w:szCs w:val="32"/>
        </w:rPr>
      </w:pPr>
      <w:r>
        <w:rPr>
          <w:rFonts w:eastAsia="仿宋_GB2312"/>
          <w:color w:val="000000"/>
          <w:sz w:val="32"/>
          <w:szCs w:val="32"/>
        </w:rPr>
        <w:t xml:space="preserve">承办部门：基础教育学院 </w:t>
      </w:r>
    </w:p>
    <w:p>
      <w:pPr>
        <w:spacing w:line="560" w:lineRule="exact"/>
        <w:ind w:firstLine="2240" w:firstLineChars="700"/>
        <w:jc w:val="left"/>
        <w:rPr>
          <w:rFonts w:eastAsia="仿宋_GB2312"/>
          <w:color w:val="000000"/>
          <w:kern w:val="0"/>
          <w:sz w:val="32"/>
          <w:szCs w:val="32"/>
        </w:rPr>
      </w:pPr>
      <w:r>
        <w:rPr>
          <w:rFonts w:eastAsia="仿宋_GB2312"/>
          <w:color w:val="000000"/>
          <w:sz w:val="32"/>
          <w:szCs w:val="32"/>
        </w:rPr>
        <w:t>学生工作与保卫处（院团委）</w:t>
      </w:r>
      <w:r>
        <w:rPr>
          <w:rFonts w:eastAsia="仿宋_GB2312"/>
          <w:color w:val="000000"/>
          <w:kern w:val="0"/>
          <w:sz w:val="32"/>
          <w:szCs w:val="32"/>
        </w:rPr>
        <w:t xml:space="preserve"> </w:t>
      </w:r>
    </w:p>
    <w:p>
      <w:pPr>
        <w:spacing w:line="560" w:lineRule="exact"/>
        <w:ind w:firstLine="640" w:firstLineChars="200"/>
        <w:jc w:val="left"/>
        <w:rPr>
          <w:rFonts w:eastAsia="仿宋_GB2312"/>
          <w:color w:val="000000"/>
          <w:sz w:val="32"/>
          <w:szCs w:val="32"/>
        </w:rPr>
      </w:pPr>
      <w:r>
        <w:rPr>
          <w:rFonts w:eastAsia="仿宋_GB2312"/>
          <w:color w:val="000000"/>
          <w:sz w:val="32"/>
          <w:szCs w:val="32"/>
        </w:rPr>
        <w:t>协办部门：各二级学院</w:t>
      </w:r>
    </w:p>
    <w:p>
      <w:pPr>
        <w:widowControl/>
        <w:spacing w:line="560" w:lineRule="exact"/>
        <w:ind w:firstLine="2240" w:firstLineChars="700"/>
        <w:jc w:val="left"/>
        <w:rPr>
          <w:rFonts w:eastAsia="仿宋_GB2312"/>
          <w:color w:val="000000"/>
          <w:sz w:val="32"/>
          <w:szCs w:val="32"/>
        </w:rPr>
      </w:pPr>
      <w:r>
        <w:rPr>
          <w:rFonts w:eastAsia="仿宋_GB2312"/>
          <w:color w:val="000000"/>
          <w:sz w:val="32"/>
          <w:szCs w:val="32"/>
        </w:rPr>
        <w:t>基础教育学院人文教研室</w:t>
      </w:r>
    </w:p>
    <w:p>
      <w:pPr>
        <w:widowControl/>
        <w:spacing w:line="560" w:lineRule="exact"/>
        <w:ind w:firstLine="640" w:firstLineChars="200"/>
        <w:jc w:val="left"/>
        <w:rPr>
          <w:rFonts w:eastAsia="仿宋_GB2312"/>
          <w:color w:val="000000"/>
          <w:kern w:val="0"/>
          <w:sz w:val="31"/>
          <w:szCs w:val="31"/>
          <w:lang w:bidi="ar"/>
        </w:rPr>
      </w:pPr>
      <w:r>
        <w:rPr>
          <w:rFonts w:eastAsia="仿宋_GB2312"/>
          <w:color w:val="000000"/>
          <w:sz w:val="32"/>
          <w:szCs w:val="32"/>
        </w:rPr>
        <w:t>协办社团：演讲与口才协会</w:t>
      </w:r>
    </w:p>
    <w:p>
      <w:pPr>
        <w:widowControl/>
        <w:spacing w:line="560" w:lineRule="exact"/>
        <w:ind w:firstLine="640" w:firstLineChars="200"/>
        <w:jc w:val="left"/>
        <w:rPr>
          <w:color w:val="000000"/>
        </w:rPr>
      </w:pPr>
      <w:r>
        <w:rPr>
          <w:rFonts w:eastAsia="黑体"/>
          <w:color w:val="000000"/>
          <w:sz w:val="32"/>
          <w:szCs w:val="32"/>
        </w:rPr>
        <w:t xml:space="preserve">二、参赛对象 </w:t>
      </w:r>
    </w:p>
    <w:p>
      <w:pPr>
        <w:widowControl/>
        <w:spacing w:line="560" w:lineRule="exact"/>
        <w:ind w:firstLine="640" w:firstLineChars="200"/>
        <w:jc w:val="left"/>
        <w:rPr>
          <w:rFonts w:eastAsia="仿宋_GB2312"/>
          <w:color w:val="000000"/>
          <w:sz w:val="32"/>
          <w:szCs w:val="32"/>
        </w:rPr>
      </w:pPr>
      <w:r>
        <w:rPr>
          <w:rFonts w:eastAsia="仿宋_GB2312"/>
          <w:color w:val="000000"/>
          <w:sz w:val="32"/>
          <w:szCs w:val="32"/>
        </w:rPr>
        <w:t>本项比赛面向学校在校师生。大赛分为学生组和教师组。</w:t>
      </w:r>
    </w:p>
    <w:p>
      <w:pPr>
        <w:widowControl/>
        <w:spacing w:line="560" w:lineRule="exact"/>
        <w:ind w:firstLine="620" w:firstLineChars="200"/>
        <w:jc w:val="left"/>
        <w:rPr>
          <w:color w:val="000000"/>
        </w:rPr>
      </w:pPr>
      <w:r>
        <w:rPr>
          <w:rFonts w:eastAsia="黑体"/>
          <w:color w:val="000000"/>
          <w:kern w:val="0"/>
          <w:sz w:val="31"/>
          <w:szCs w:val="31"/>
          <w:lang w:bidi="ar"/>
        </w:rPr>
        <w:t xml:space="preserve">三、参赛要求 </w:t>
      </w:r>
    </w:p>
    <w:p>
      <w:pPr>
        <w:widowControl/>
        <w:spacing w:line="560" w:lineRule="exact"/>
        <w:ind w:firstLine="640" w:firstLineChars="200"/>
        <w:jc w:val="left"/>
        <w:rPr>
          <w:rFonts w:ascii="楷体" w:hAnsi="楷体" w:eastAsia="楷体"/>
          <w:bCs/>
          <w:color w:val="000000"/>
          <w:sz w:val="32"/>
          <w:szCs w:val="32"/>
        </w:rPr>
      </w:pPr>
      <w:r>
        <w:rPr>
          <w:rFonts w:ascii="楷体" w:hAnsi="楷体" w:eastAsia="楷体"/>
          <w:bCs/>
          <w:color w:val="000000"/>
          <w:sz w:val="32"/>
          <w:szCs w:val="32"/>
        </w:rPr>
        <w:t xml:space="preserve">（一）篇目要求 </w:t>
      </w:r>
    </w:p>
    <w:p>
      <w:pPr>
        <w:widowControl/>
        <w:spacing w:line="560" w:lineRule="exact"/>
        <w:ind w:firstLine="640" w:firstLineChars="200"/>
        <w:jc w:val="left"/>
        <w:rPr>
          <w:rFonts w:hint="eastAsia" w:eastAsia="仿宋_GB2312"/>
          <w:bCs/>
          <w:color w:val="000000"/>
          <w:sz w:val="32"/>
          <w:szCs w:val="32"/>
        </w:rPr>
      </w:pPr>
      <w:r>
        <w:rPr>
          <w:rFonts w:eastAsia="仿宋_GB2312"/>
          <w:bCs/>
          <w:color w:val="000000"/>
          <w:sz w:val="32"/>
          <w:szCs w:val="32"/>
        </w:rPr>
        <w:t>1. 体现中华优秀传统文化、革命文化和社会主义先进文化，或彰显中华语言文化魅力，展现当地深厚历史文化特点的中华经典诗文。</w:t>
      </w:r>
    </w:p>
    <w:p>
      <w:pPr>
        <w:widowControl/>
        <w:spacing w:line="560" w:lineRule="exact"/>
        <w:ind w:firstLine="640" w:firstLineChars="200"/>
        <w:jc w:val="left"/>
        <w:rPr>
          <w:rFonts w:eastAsia="仿宋_GB2312"/>
          <w:bCs/>
          <w:color w:val="000000"/>
          <w:sz w:val="32"/>
          <w:szCs w:val="32"/>
        </w:rPr>
      </w:pPr>
      <w:r>
        <w:rPr>
          <w:rFonts w:eastAsia="仿宋_GB2312"/>
          <w:bCs/>
          <w:color w:val="000000"/>
          <w:sz w:val="32"/>
          <w:szCs w:val="32"/>
        </w:rPr>
        <w:t>2. 反映人民群众对美好生活的向往，抒发家国情怀，弘扬正能量，以及歌颂为全面建成小康社会而奋斗的英雄楷模等优秀作品。</w:t>
      </w:r>
    </w:p>
    <w:p>
      <w:pPr>
        <w:widowControl/>
        <w:spacing w:line="560" w:lineRule="exact"/>
        <w:ind w:firstLine="640" w:firstLineChars="200"/>
        <w:jc w:val="left"/>
        <w:rPr>
          <w:rFonts w:eastAsia="仿宋_GB2312"/>
          <w:bCs/>
          <w:color w:val="000000"/>
          <w:sz w:val="32"/>
          <w:szCs w:val="32"/>
        </w:rPr>
      </w:pPr>
      <w:r>
        <w:rPr>
          <w:rFonts w:eastAsia="仿宋_GB2312"/>
          <w:bCs/>
          <w:color w:val="000000"/>
          <w:sz w:val="32"/>
          <w:szCs w:val="32"/>
        </w:rPr>
        <w:t xml:space="preserve">3. 古代、近现代和当代有社会影响力的优秀文学作品以及教育部统编版中小学语文教材课文等，体裁不限。 </w:t>
      </w:r>
    </w:p>
    <w:p>
      <w:pPr>
        <w:widowControl/>
        <w:spacing w:line="560" w:lineRule="exact"/>
        <w:ind w:firstLine="640" w:firstLineChars="200"/>
        <w:jc w:val="left"/>
        <w:rPr>
          <w:rFonts w:eastAsia="仿宋_GB2312"/>
          <w:bCs/>
          <w:color w:val="000000"/>
          <w:sz w:val="32"/>
          <w:szCs w:val="32"/>
        </w:rPr>
      </w:pPr>
      <w:r>
        <w:rPr>
          <w:rFonts w:eastAsia="仿宋_GB2312"/>
          <w:bCs/>
          <w:color w:val="000000"/>
          <w:sz w:val="32"/>
          <w:szCs w:val="32"/>
        </w:rPr>
        <w:t xml:space="preserve">4. 歌颂为打赢疫情防控阻击战做出贡献的一线医护人员、各行业英雄，体现全国人民众志成城、共同战“疫”的优秀作品。 </w:t>
      </w:r>
    </w:p>
    <w:p>
      <w:pPr>
        <w:widowControl/>
        <w:spacing w:line="560" w:lineRule="exact"/>
        <w:ind w:firstLine="640" w:firstLineChars="200"/>
        <w:jc w:val="left"/>
        <w:rPr>
          <w:rFonts w:ascii="楷体" w:hAnsi="楷体" w:eastAsia="楷体"/>
          <w:bCs/>
          <w:color w:val="000000"/>
          <w:sz w:val="32"/>
          <w:szCs w:val="32"/>
        </w:rPr>
      </w:pPr>
      <w:r>
        <w:rPr>
          <w:rFonts w:ascii="楷体" w:hAnsi="楷体" w:eastAsia="楷体"/>
          <w:bCs/>
          <w:color w:val="000000"/>
          <w:sz w:val="32"/>
          <w:szCs w:val="32"/>
        </w:rPr>
        <w:t xml:space="preserve">（二）形式要求 </w:t>
      </w:r>
    </w:p>
    <w:p>
      <w:pPr>
        <w:widowControl/>
        <w:spacing w:line="560" w:lineRule="exact"/>
        <w:ind w:firstLine="640" w:firstLineChars="200"/>
        <w:jc w:val="left"/>
        <w:rPr>
          <w:rFonts w:eastAsia="仿宋_GB2312"/>
          <w:bCs/>
          <w:color w:val="000000"/>
          <w:sz w:val="32"/>
          <w:szCs w:val="32"/>
        </w:rPr>
      </w:pPr>
      <w:r>
        <w:rPr>
          <w:rFonts w:eastAsia="仿宋_GB2312"/>
          <w:bCs/>
          <w:color w:val="000000"/>
          <w:sz w:val="32"/>
          <w:szCs w:val="32"/>
        </w:rPr>
        <w:t>参赛对象可团队或个人诵读。团队参赛要求5人及以上组队（不超过30人）创作集体诵读作品，鼓励以班级、社团为单位集体诵读。作品可通过音乐、服装、吟诵等辅助手段融合展现诵读内容。长度3—6分钟。</w:t>
      </w:r>
    </w:p>
    <w:p>
      <w:pPr>
        <w:widowControl/>
        <w:spacing w:line="560" w:lineRule="exact"/>
        <w:ind w:firstLine="640" w:firstLineChars="200"/>
        <w:jc w:val="left"/>
        <w:rPr>
          <w:rFonts w:eastAsia="黑体"/>
          <w:color w:val="000000"/>
          <w:sz w:val="32"/>
          <w:szCs w:val="32"/>
        </w:rPr>
      </w:pPr>
      <w:r>
        <w:rPr>
          <w:rFonts w:eastAsia="黑体"/>
          <w:color w:val="000000"/>
          <w:sz w:val="32"/>
          <w:szCs w:val="32"/>
        </w:rPr>
        <w:t>四、活动安排</w:t>
      </w:r>
    </w:p>
    <w:p>
      <w:pPr>
        <w:widowControl/>
        <w:spacing w:line="560" w:lineRule="exact"/>
        <w:ind w:firstLine="640" w:firstLineChars="200"/>
        <w:jc w:val="left"/>
        <w:rPr>
          <w:rFonts w:eastAsia="仿宋_GB2312"/>
          <w:bCs/>
          <w:color w:val="000000"/>
          <w:sz w:val="32"/>
          <w:szCs w:val="32"/>
        </w:rPr>
      </w:pPr>
      <w:r>
        <w:rPr>
          <w:rFonts w:eastAsia="仿宋_GB2312"/>
          <w:bCs/>
          <w:color w:val="000000"/>
          <w:sz w:val="32"/>
          <w:szCs w:val="32"/>
        </w:rPr>
        <w:t>1.第一阶段：报名推荐（9月10日—10月8日）</w:t>
      </w:r>
    </w:p>
    <w:p>
      <w:pPr>
        <w:widowControl/>
        <w:spacing w:line="560" w:lineRule="exact"/>
        <w:ind w:firstLine="640" w:firstLineChars="200"/>
        <w:jc w:val="left"/>
        <w:rPr>
          <w:rFonts w:eastAsia="仿宋_GB2312"/>
          <w:bCs/>
          <w:color w:val="000000"/>
          <w:sz w:val="32"/>
          <w:szCs w:val="32"/>
        </w:rPr>
      </w:pPr>
      <w:r>
        <w:rPr>
          <w:rFonts w:eastAsia="仿宋_GB2312"/>
          <w:bCs/>
          <w:color w:val="000000"/>
          <w:sz w:val="32"/>
          <w:szCs w:val="32"/>
        </w:rPr>
        <w:t>学生组报名推荐工作分为二级学院推荐和参赛指导老师个人推荐两种形式。各二级学院推荐需根据文件要求组织开展好学生动员和报名工作，提交推荐组数为1组且需安排指导教师；非二级学院安排的参赛指导老师也可推荐学生报名参赛，提交推荐组数不得超过2组，上述报名推荐工作于2020年10月8日前完成。（负责部门：各二级学院）</w:t>
      </w:r>
    </w:p>
    <w:p>
      <w:pPr>
        <w:widowControl/>
        <w:spacing w:line="560" w:lineRule="exact"/>
        <w:ind w:firstLine="640" w:firstLineChars="200"/>
        <w:jc w:val="left"/>
        <w:rPr>
          <w:rFonts w:eastAsia="仿宋_GB2312"/>
          <w:bCs/>
          <w:color w:val="000000"/>
          <w:sz w:val="32"/>
          <w:szCs w:val="32"/>
        </w:rPr>
      </w:pPr>
      <w:r>
        <w:rPr>
          <w:rFonts w:eastAsia="仿宋_GB2312"/>
          <w:bCs/>
          <w:color w:val="000000"/>
          <w:sz w:val="32"/>
          <w:szCs w:val="32"/>
        </w:rPr>
        <w:t>教师组由校内教师填报报名信息表并与赛事联络人确认。（负责部门：各职能处室、各二级学院）</w:t>
      </w:r>
    </w:p>
    <w:p>
      <w:pPr>
        <w:widowControl/>
        <w:spacing w:line="560" w:lineRule="exact"/>
        <w:ind w:firstLine="640" w:firstLineChars="200"/>
        <w:jc w:val="left"/>
        <w:rPr>
          <w:rFonts w:eastAsia="仿宋_GB2312"/>
          <w:bCs/>
          <w:color w:val="000000"/>
          <w:sz w:val="32"/>
          <w:szCs w:val="32"/>
        </w:rPr>
      </w:pPr>
      <w:r>
        <w:rPr>
          <w:rFonts w:eastAsia="仿宋_GB2312"/>
          <w:bCs/>
          <w:color w:val="000000"/>
          <w:sz w:val="32"/>
          <w:szCs w:val="32"/>
        </w:rPr>
        <w:t>2.第二阶段：比赛阶段（10月11日—10月25日）</w:t>
      </w:r>
    </w:p>
    <w:p>
      <w:pPr>
        <w:widowControl/>
        <w:spacing w:line="560" w:lineRule="exact"/>
        <w:ind w:firstLine="640" w:firstLineChars="200"/>
        <w:jc w:val="left"/>
        <w:rPr>
          <w:rFonts w:eastAsia="仿宋_GB2312"/>
          <w:color w:val="000000"/>
          <w:kern w:val="0"/>
          <w:sz w:val="32"/>
          <w:szCs w:val="32"/>
        </w:rPr>
      </w:pPr>
      <w:r>
        <w:rPr>
          <w:rFonts w:eastAsia="仿宋_GB2312"/>
          <w:bCs/>
          <w:color w:val="000000"/>
          <w:sz w:val="32"/>
          <w:szCs w:val="32"/>
        </w:rPr>
        <w:t>承办单位将依据报名情况安排决赛，具体比赛时间另行通知。承担单位将从学生组和教师组各择优推荐1-2个节目参加省级相关项目比赛（所推荐两个节目中必须有一个为古代诗文诵读）。（负责部门：基础教育学院 协助部门：学生工作与保卫处（院团委））</w:t>
      </w:r>
    </w:p>
    <w:p>
      <w:pPr>
        <w:widowControl/>
        <w:spacing w:line="560" w:lineRule="exact"/>
        <w:ind w:firstLine="640" w:firstLineChars="200"/>
        <w:jc w:val="left"/>
        <w:rPr>
          <w:rFonts w:eastAsia="黑体"/>
          <w:color w:val="000000"/>
          <w:sz w:val="32"/>
          <w:szCs w:val="32"/>
        </w:rPr>
      </w:pPr>
      <w:r>
        <w:rPr>
          <w:rFonts w:eastAsia="黑体"/>
          <w:color w:val="000000"/>
          <w:sz w:val="32"/>
          <w:szCs w:val="32"/>
        </w:rPr>
        <w:t>五、赛事联络与咨询</w:t>
      </w:r>
    </w:p>
    <w:p>
      <w:pPr>
        <w:widowControl/>
        <w:spacing w:line="560" w:lineRule="exact"/>
        <w:ind w:firstLine="640" w:firstLineChars="200"/>
        <w:jc w:val="left"/>
        <w:rPr>
          <w:rFonts w:eastAsia="仿宋_GB2312"/>
          <w:bCs/>
          <w:color w:val="000000"/>
          <w:sz w:val="32"/>
          <w:szCs w:val="32"/>
        </w:rPr>
      </w:pPr>
      <w:r>
        <w:rPr>
          <w:rFonts w:eastAsia="仿宋_GB2312"/>
          <w:bCs/>
          <w:color w:val="000000"/>
          <w:sz w:val="32"/>
          <w:szCs w:val="32"/>
        </w:rPr>
        <w:t xml:space="preserve">赛事联络人：刘静老师 </w:t>
      </w:r>
    </w:p>
    <w:p>
      <w:pPr>
        <w:widowControl/>
        <w:spacing w:line="560" w:lineRule="exact"/>
        <w:ind w:firstLine="640" w:firstLineChars="200"/>
        <w:jc w:val="left"/>
        <w:rPr>
          <w:rFonts w:eastAsia="仿宋_GB2312"/>
          <w:color w:val="000000"/>
          <w:kern w:val="0"/>
          <w:sz w:val="32"/>
          <w:szCs w:val="32"/>
        </w:rPr>
      </w:pPr>
      <w:r>
        <w:rPr>
          <w:rFonts w:eastAsia="仿宋_GB2312"/>
          <w:color w:val="000000"/>
          <w:sz w:val="32"/>
          <w:szCs w:val="32"/>
        </w:rPr>
        <w:t>联系</w:t>
      </w:r>
      <w:r>
        <w:rPr>
          <w:rFonts w:eastAsia="仿宋_GB2312"/>
          <w:bCs/>
          <w:color w:val="000000"/>
          <w:sz w:val="32"/>
          <w:szCs w:val="32"/>
        </w:rPr>
        <w:t>电话：18711060089（短码：6189）</w:t>
      </w:r>
    </w:p>
    <w:p>
      <w:pPr>
        <w:widowControl/>
        <w:spacing w:line="560" w:lineRule="exact"/>
        <w:ind w:firstLine="640" w:firstLineChars="200"/>
        <w:jc w:val="left"/>
        <w:rPr>
          <w:rFonts w:eastAsia="黑体"/>
          <w:color w:val="000000"/>
          <w:sz w:val="32"/>
          <w:szCs w:val="32"/>
        </w:rPr>
      </w:pPr>
      <w:r>
        <w:rPr>
          <w:rFonts w:eastAsia="黑体"/>
          <w:color w:val="000000"/>
          <w:sz w:val="32"/>
          <w:szCs w:val="32"/>
        </w:rPr>
        <w:t>六、奖项设置</w:t>
      </w:r>
    </w:p>
    <w:p>
      <w:pPr>
        <w:spacing w:line="560" w:lineRule="exact"/>
        <w:ind w:firstLine="697" w:firstLineChars="218"/>
        <w:jc w:val="left"/>
        <w:rPr>
          <w:rFonts w:eastAsia="仿宋_GB2312"/>
          <w:color w:val="000000"/>
          <w:kern w:val="0"/>
          <w:sz w:val="32"/>
          <w:szCs w:val="32"/>
        </w:rPr>
      </w:pPr>
      <w:r>
        <w:rPr>
          <w:rFonts w:eastAsia="仿宋_GB2312"/>
          <w:color w:val="000000"/>
          <w:kern w:val="0"/>
          <w:sz w:val="32"/>
          <w:szCs w:val="32"/>
          <w:lang w:bidi="ar"/>
        </w:rPr>
        <w:t>学生组设个人奖和优秀教师指导奖，其中学生个人奖给予奖金奖励并颁发荣誉证书，主办单位可视情况予以调整，奖金发放参照学院职业技能竞赛相关规定办理。学生获奖比例：一等奖10%，二等奖20%，三等奖30%，各奖项数量按获奖比例折算，可四舍五入，折算后不足1的可视为1，另视情况设优胜奖若干</w:t>
      </w:r>
      <w:r>
        <w:rPr>
          <w:rFonts w:eastAsia="仿宋_GB2312"/>
          <w:color w:val="000000"/>
          <w:kern w:val="0"/>
          <w:sz w:val="32"/>
          <w:szCs w:val="32"/>
        </w:rPr>
        <w:t>。等次奖给予奖金奖励并颁发荣誉证书，优胜奖颁发荣誉证书。</w:t>
      </w:r>
    </w:p>
    <w:p>
      <w:pPr>
        <w:spacing w:line="560" w:lineRule="exact"/>
        <w:ind w:firstLine="697" w:firstLineChars="218"/>
        <w:jc w:val="left"/>
        <w:rPr>
          <w:rFonts w:eastAsia="仿宋_GB2312"/>
          <w:color w:val="000000"/>
          <w:kern w:val="0"/>
          <w:sz w:val="32"/>
          <w:szCs w:val="32"/>
          <w:lang w:bidi="ar"/>
        </w:rPr>
      </w:pPr>
      <w:r>
        <w:rPr>
          <w:rFonts w:eastAsia="仿宋_GB2312"/>
          <w:color w:val="000000"/>
          <w:kern w:val="0"/>
          <w:sz w:val="32"/>
          <w:szCs w:val="32"/>
          <w:lang w:bidi="ar"/>
        </w:rPr>
        <w:t>优秀教师指导奖颁发荣誉证书，评选名额为等次奖总量的10%（如为2名教师组队指导则算1个名额，不四舍五入）。</w:t>
      </w:r>
    </w:p>
    <w:p>
      <w:pPr>
        <w:widowControl/>
        <w:spacing w:before="75" w:after="75" w:line="560" w:lineRule="exact"/>
        <w:ind w:firstLine="540"/>
        <w:jc w:val="left"/>
        <w:rPr>
          <w:rFonts w:eastAsia="仿宋_GB2312"/>
          <w:bCs/>
          <w:color w:val="000000"/>
          <w:sz w:val="32"/>
          <w:szCs w:val="32"/>
        </w:rPr>
      </w:pPr>
      <w:r>
        <w:rPr>
          <w:rFonts w:eastAsia="仿宋_GB2312"/>
          <w:color w:val="000000"/>
          <w:kern w:val="0"/>
          <w:sz w:val="32"/>
          <w:szCs w:val="32"/>
          <w:lang w:bidi="ar"/>
        </w:rPr>
        <w:t>教师组获奖比例：一等奖10%，二等奖20%，三等奖30%，各奖项数量按获奖比例折算，可四舍五入，折算后不足1的可视为1。如出现参赛作品数量少于3个，则由承办单位依</w:t>
      </w:r>
      <w:r>
        <w:rPr>
          <w:rFonts w:eastAsia="仿宋_GB2312"/>
          <w:color w:val="000000"/>
          <w:kern w:val="0"/>
          <w:sz w:val="32"/>
          <w:szCs w:val="32"/>
        </w:rPr>
        <w:t>据实际情况对奖项设置进行相应调整。等次奖</w:t>
      </w:r>
      <w:r>
        <w:rPr>
          <w:rFonts w:eastAsia="仿宋_GB2312"/>
          <w:color w:val="000000"/>
          <w:kern w:val="0"/>
          <w:sz w:val="32"/>
          <w:szCs w:val="32"/>
          <w:lang w:bidi="ar"/>
        </w:rPr>
        <w:t>给予</w:t>
      </w:r>
      <w:r>
        <w:rPr>
          <w:rFonts w:eastAsia="仿宋_GB2312"/>
          <w:color w:val="000000"/>
          <w:kern w:val="0"/>
          <w:sz w:val="32"/>
          <w:szCs w:val="32"/>
        </w:rPr>
        <w:t>奖金奖励并颁发荣誉证书。</w:t>
      </w:r>
    </w:p>
    <w:p>
      <w:pPr>
        <w:spacing w:line="560" w:lineRule="exact"/>
        <w:ind w:firstLine="640" w:firstLineChars="200"/>
        <w:jc w:val="left"/>
        <w:rPr>
          <w:rFonts w:eastAsia="黑体"/>
          <w:color w:val="000000"/>
          <w:sz w:val="32"/>
          <w:szCs w:val="32"/>
        </w:rPr>
      </w:pPr>
      <w:r>
        <w:rPr>
          <w:rFonts w:eastAsia="黑体"/>
          <w:color w:val="000000"/>
          <w:sz w:val="32"/>
          <w:szCs w:val="32"/>
        </w:rPr>
        <w:t>七、其他事项</w:t>
      </w:r>
    </w:p>
    <w:p>
      <w:pPr>
        <w:widowControl/>
        <w:spacing w:line="560" w:lineRule="exact"/>
        <w:ind w:firstLine="640" w:firstLineChars="200"/>
        <w:jc w:val="left"/>
        <w:rPr>
          <w:rFonts w:eastAsia="仿宋_GB2312"/>
          <w:bCs/>
          <w:color w:val="000000"/>
          <w:sz w:val="32"/>
          <w:szCs w:val="32"/>
        </w:rPr>
      </w:pPr>
      <w:r>
        <w:rPr>
          <w:rFonts w:eastAsia="仿宋_GB2312"/>
          <w:bCs/>
          <w:color w:val="000000"/>
          <w:sz w:val="32"/>
          <w:szCs w:val="32"/>
        </w:rPr>
        <w:t>1.每支学生报名参赛队伍可配备指导教师1-2名，每位教师最多可同时指导两支队伍。</w:t>
      </w:r>
    </w:p>
    <w:p>
      <w:pPr>
        <w:widowControl/>
        <w:spacing w:line="560" w:lineRule="exact"/>
        <w:ind w:firstLine="640" w:firstLineChars="200"/>
        <w:jc w:val="left"/>
        <w:rPr>
          <w:rFonts w:eastAsia="仿宋_GB2312"/>
          <w:bCs/>
          <w:color w:val="000000"/>
          <w:sz w:val="32"/>
          <w:szCs w:val="32"/>
        </w:rPr>
      </w:pPr>
      <w:r>
        <w:rPr>
          <w:rFonts w:eastAsia="仿宋_GB2312"/>
          <w:bCs/>
          <w:color w:val="000000"/>
          <w:sz w:val="32"/>
          <w:szCs w:val="32"/>
        </w:rPr>
        <w:t>2.每位选手只能加入一支参赛队伍。</w:t>
      </w:r>
    </w:p>
    <w:p>
      <w:pPr>
        <w:widowControl/>
        <w:spacing w:line="560" w:lineRule="exact"/>
        <w:ind w:firstLine="640" w:firstLineChars="200"/>
        <w:jc w:val="left"/>
        <w:rPr>
          <w:rFonts w:eastAsia="仿宋_GB2312"/>
          <w:bCs/>
          <w:color w:val="000000"/>
          <w:sz w:val="32"/>
          <w:szCs w:val="32"/>
        </w:rPr>
      </w:pPr>
      <w:r>
        <w:rPr>
          <w:rFonts w:eastAsia="仿宋_GB2312"/>
          <w:bCs/>
          <w:color w:val="000000"/>
          <w:sz w:val="32"/>
          <w:szCs w:val="32"/>
        </w:rPr>
        <w:t>3.已在往年中华经典诗文诵读大赛中获奖的作品不得参赛。</w:t>
      </w:r>
    </w:p>
    <w:p>
      <w:pPr>
        <w:widowControl/>
        <w:spacing w:line="560" w:lineRule="exact"/>
        <w:ind w:firstLine="640" w:firstLineChars="200"/>
        <w:jc w:val="left"/>
        <w:rPr>
          <w:rFonts w:eastAsia="仿宋_GB2312"/>
          <w:bCs/>
          <w:color w:val="000000"/>
          <w:sz w:val="32"/>
          <w:szCs w:val="32"/>
        </w:rPr>
      </w:pPr>
      <w:r>
        <w:rPr>
          <w:rFonts w:eastAsia="仿宋_GB2312"/>
          <w:bCs/>
          <w:color w:val="000000"/>
          <w:sz w:val="32"/>
          <w:szCs w:val="32"/>
        </w:rPr>
        <w:t>4.其他未尽事项，由赛事承办方负责解释。</w:t>
      </w:r>
    </w:p>
    <w:p>
      <w:pPr>
        <w:widowControl/>
        <w:spacing w:line="560" w:lineRule="exact"/>
        <w:ind w:firstLine="640" w:firstLineChars="200"/>
        <w:jc w:val="left"/>
        <w:rPr>
          <w:rFonts w:eastAsia="仿宋_GB2312"/>
          <w:bCs/>
          <w:color w:val="000000"/>
          <w:sz w:val="32"/>
          <w:szCs w:val="32"/>
        </w:rPr>
      </w:pPr>
      <w:r>
        <w:rPr>
          <w:rFonts w:eastAsia="仿宋_GB2312"/>
          <w:bCs/>
          <w:color w:val="000000"/>
          <w:sz w:val="32"/>
          <w:szCs w:val="32"/>
        </w:rPr>
        <w:t>5.比赛报名表、汇总表和评分标准请到基础教育学院部门网站资料下载区统一下载。</w:t>
      </w:r>
    </w:p>
    <w:p>
      <w:pPr>
        <w:widowControl/>
        <w:spacing w:line="560" w:lineRule="exact"/>
        <w:ind w:firstLine="640" w:firstLineChars="200"/>
        <w:jc w:val="left"/>
        <w:rPr>
          <w:rFonts w:eastAsia="仿宋_GB2312"/>
          <w:bCs/>
          <w:color w:val="000000"/>
          <w:sz w:val="32"/>
          <w:szCs w:val="32"/>
        </w:rPr>
      </w:pPr>
      <w:r>
        <w:rPr>
          <w:rFonts w:eastAsia="仿宋_GB2312"/>
          <w:bCs/>
          <w:color w:val="00000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13751"/>
    <w:rsid w:val="49213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2020-05-30T08:09:00Z</dcterms:created>
  <dc:creator>淡舞嫣然</dc:creator>
  <cp:lastModifiedBy>淡舞嫣然</cp:lastModifiedBy>
  <dcterms:modified xsi:type="dcterms:W3CDTF">2020-05-30T08:09:48Z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